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8582E" w14:textId="77777777" w:rsidR="002F756A" w:rsidRPr="002F756A" w:rsidRDefault="002F756A" w:rsidP="002F756A">
      <w:pPr>
        <w:rPr>
          <w:rFonts w:ascii="Aptos Light" w:hAnsi="Aptos Light"/>
          <w:b/>
          <w:bCs/>
          <w:sz w:val="44"/>
          <w:szCs w:val="44"/>
        </w:rPr>
      </w:pPr>
      <w:r w:rsidRPr="002F756A">
        <w:rPr>
          <w:rFonts w:ascii="Aptos Light" w:hAnsi="Aptos Light"/>
          <w:b/>
          <w:bCs/>
          <w:sz w:val="44"/>
          <w:szCs w:val="44"/>
        </w:rPr>
        <w:t>Wirtschaftskraft</w:t>
      </w:r>
    </w:p>
    <w:p w14:paraId="2D729E1B" w14:textId="77777777" w:rsidR="002F756A" w:rsidRPr="002F756A" w:rsidRDefault="002F756A" w:rsidP="002F756A">
      <w:pPr>
        <w:rPr>
          <w:rFonts w:ascii="Aptos Light" w:hAnsi="Aptos Light" w:cs="Acumin Pro Semibold"/>
          <w:b/>
          <w:bCs/>
        </w:rPr>
      </w:pPr>
      <w:r w:rsidRPr="002F756A">
        <w:rPr>
          <w:rFonts w:ascii="Aptos Light" w:hAnsi="Aptos Light" w:cs="Acumin Pro Semibold"/>
          <w:b/>
          <w:bCs/>
        </w:rPr>
        <w:t xml:space="preserve">Der Steirische Bauernbundball ist der an Besucherinnen und Besuchern größte Ball Europas und damit ein Wirtschaftstreiber für die regionalen Betriebe.  </w:t>
      </w:r>
    </w:p>
    <w:p w14:paraId="42D53622" w14:textId="77777777" w:rsidR="001823AD" w:rsidRPr="002F756A" w:rsidRDefault="001823AD" w:rsidP="002F756A">
      <w:pPr>
        <w:rPr>
          <w:rFonts w:ascii="Aptos Light" w:hAnsi="Aptos Light"/>
        </w:rPr>
      </w:pPr>
    </w:p>
    <w:p w14:paraId="20C43451" w14:textId="77777777" w:rsidR="002F756A" w:rsidRPr="002F756A" w:rsidRDefault="002F756A" w:rsidP="002F756A">
      <w:pPr>
        <w:rPr>
          <w:rFonts w:ascii="Aptos Light" w:hAnsi="Aptos Light" w:cs="Acumin Pro Light"/>
        </w:rPr>
      </w:pPr>
      <w:r w:rsidRPr="002F756A">
        <w:rPr>
          <w:rFonts w:ascii="Aptos Light" w:hAnsi="Aptos Light" w:cs="Acumin Pro Light"/>
        </w:rPr>
        <w:t xml:space="preserve">Der Steirische Bauernbundball ist mit seiner Vielseitigkeit ein wichtiger Wirtschaftsmotor. Der Gesamtumsatz sowie die Umwegrentabilität mit rund 6,4 Millionen Euro fördern eine Vielzahl von Branchen und Firmen, die zum Teil schon seit Jahren Partner beim größten Ball Europas sind. So profitieren Wirtschaft und Landwirtschaft voneinander. </w:t>
      </w:r>
    </w:p>
    <w:p w14:paraId="2217DCD9" w14:textId="77777777" w:rsidR="002F756A" w:rsidRPr="002F756A" w:rsidRDefault="002F756A" w:rsidP="002F756A">
      <w:pPr>
        <w:rPr>
          <w:rFonts w:ascii="Aptos Light" w:hAnsi="Aptos Light" w:cs="Acumin Pro Light"/>
        </w:rPr>
      </w:pPr>
      <w:r w:rsidRPr="002F756A">
        <w:rPr>
          <w:rFonts w:ascii="Aptos Light" w:hAnsi="Aptos Light" w:cs="Acumin Pro Light"/>
        </w:rPr>
        <w:t xml:space="preserve">Der Veranstalter ist stolz, so viele verlässliche Partner in der Steiermark gefunden zu haben, da alle Beteiligten mit Leidenschaft und Engagement mithelfen, ein großartiges Event über die Bühne zu bringen. </w:t>
      </w:r>
    </w:p>
    <w:p w14:paraId="08802702" w14:textId="77777777" w:rsidR="002F756A" w:rsidRPr="002F756A" w:rsidRDefault="002F756A" w:rsidP="002F756A">
      <w:pPr>
        <w:rPr>
          <w:rFonts w:ascii="Aptos Light" w:hAnsi="Aptos Light" w:cs="Acumin Pro Light"/>
        </w:rPr>
      </w:pPr>
      <w:r w:rsidRPr="002F756A">
        <w:rPr>
          <w:rFonts w:ascii="Aptos Light" w:hAnsi="Aptos Light" w:cs="Acumin Pro Light"/>
        </w:rPr>
        <w:t>Auch die Gäste freuen sich Jahr für Jahr wieder auf den Ball der Rekorde gehen zu können und natürlich gehört zum „Ballgehen“ auch Lifestyle dazu. Wenn es heißt sich zurecht zu machen, darf beim Ball der Bälle natürlich die Tracht nicht fehlen. „Fesch und resch im Steirerdress“, ist wohl die beste Beschreibung und so freut sich natürlich auch die Modebranche wieder über viele Neukunden. Doch auch die Gastronomie, Hotels, Taxiunternehmen, Tanzschulen, Technikfirmen, Musikgruppen und viele mehr profitieren, wenn der 74. Steirische Bauernbundball am 28.2. über die Bühne geht.</w:t>
      </w:r>
    </w:p>
    <w:p w14:paraId="332BC239" w14:textId="08962256" w:rsidR="002F756A" w:rsidRPr="002F756A" w:rsidRDefault="002F756A" w:rsidP="002F756A">
      <w:pPr>
        <w:rPr>
          <w:rFonts w:ascii="Aptos Light" w:hAnsi="Aptos Light"/>
          <w:b/>
          <w:bCs/>
        </w:rPr>
      </w:pPr>
      <w:r w:rsidRPr="002F756A">
        <w:rPr>
          <w:rFonts w:ascii="Aptos Light" w:hAnsi="Aptos Light"/>
          <w:b/>
          <w:bCs/>
        </w:rPr>
        <w:t>Zitat</w:t>
      </w:r>
    </w:p>
    <w:p w14:paraId="0E0C425A" w14:textId="77777777" w:rsidR="002F756A" w:rsidRPr="002F756A" w:rsidRDefault="002F756A" w:rsidP="002F756A">
      <w:pPr>
        <w:rPr>
          <w:rFonts w:ascii="Aptos Light" w:hAnsi="Aptos Light" w:cs="Acumin Pro Light"/>
        </w:rPr>
      </w:pPr>
      <w:r w:rsidRPr="002F756A">
        <w:rPr>
          <w:rFonts w:ascii="Aptos Light" w:hAnsi="Aptos Light" w:cs="Acumin Pro Light"/>
        </w:rPr>
        <w:t xml:space="preserve">„Wenn Stadt und Land aufeinandertreffen profitieren nicht nur die Menschen voneinander, sondern auch die heimische Wirtschaft. Ich freue mich, welch wichtiger Wirtschaftsfaktor unser Ball für unsere Bäuerinnen und Bauern, die Regionen, Graz und die Steiermark ist!“ </w:t>
      </w:r>
    </w:p>
    <w:p w14:paraId="06CC9056" w14:textId="376DEF5A" w:rsidR="002F756A" w:rsidRPr="002F756A" w:rsidRDefault="002F756A" w:rsidP="002F756A">
      <w:pPr>
        <w:rPr>
          <w:rFonts w:ascii="Aptos Light" w:hAnsi="Aptos Light" w:cs="Acumin Pro Light"/>
        </w:rPr>
      </w:pPr>
      <w:r w:rsidRPr="002F756A">
        <w:rPr>
          <w:rFonts w:ascii="Aptos Light" w:hAnsi="Aptos Light" w:cs="Acumin Pro Light"/>
        </w:rPr>
        <w:t>DI Franz Tonner</w:t>
      </w:r>
      <w:r>
        <w:rPr>
          <w:rFonts w:ascii="Aptos Light" w:hAnsi="Aptos Light" w:cs="Acumin Pro Light"/>
        </w:rPr>
        <w:t xml:space="preserve">, </w:t>
      </w:r>
      <w:r w:rsidRPr="002F756A">
        <w:rPr>
          <w:rFonts w:ascii="Aptos Light" w:hAnsi="Aptos Light" w:cs="Acumin Pro Light"/>
        </w:rPr>
        <w:t>Direktor</w:t>
      </w:r>
      <w:r>
        <w:rPr>
          <w:rFonts w:ascii="Aptos Light" w:hAnsi="Aptos Light" w:cs="Acumin Pro Light"/>
        </w:rPr>
        <w:t xml:space="preserve"> </w:t>
      </w:r>
      <w:r w:rsidRPr="002F756A">
        <w:rPr>
          <w:rFonts w:ascii="Aptos Light" w:hAnsi="Aptos Light" w:cs="Acumin Pro Light"/>
        </w:rPr>
        <w:t>Steirischer Bauernbund</w:t>
      </w:r>
    </w:p>
    <w:p w14:paraId="72806009" w14:textId="77777777" w:rsidR="002F756A" w:rsidRPr="002F756A" w:rsidRDefault="002F756A" w:rsidP="002F756A">
      <w:pPr>
        <w:rPr>
          <w:rFonts w:ascii="Aptos Light" w:hAnsi="Aptos Light" w:cs="Acumin Pro"/>
          <w:sz w:val="16"/>
          <w:szCs w:val="16"/>
        </w:rPr>
      </w:pPr>
    </w:p>
    <w:p w14:paraId="236D9F49" w14:textId="77777777" w:rsidR="002F756A" w:rsidRPr="002F756A" w:rsidRDefault="002F756A" w:rsidP="002F756A">
      <w:pPr>
        <w:rPr>
          <w:rFonts w:ascii="Aptos Light" w:hAnsi="Aptos Light" w:cs="Acumin Pro Light"/>
          <w:b/>
          <w:bCs/>
        </w:rPr>
      </w:pPr>
      <w:r w:rsidRPr="002F756A">
        <w:rPr>
          <w:rFonts w:ascii="Aptos Light" w:hAnsi="Aptos Light"/>
          <w:b/>
          <w:bCs/>
        </w:rPr>
        <w:t>Zahlen zur Logistik:</w:t>
      </w:r>
    </w:p>
    <w:p w14:paraId="3F84880A" w14:textId="38A26D23"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8 Bühnen</w:t>
      </w:r>
    </w:p>
    <w:p w14:paraId="5A63BD46" w14:textId="278F5CD9"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 xml:space="preserve">30 Musikinterpreten </w:t>
      </w:r>
    </w:p>
    <w:p w14:paraId="3F6117DF" w14:textId="65242C4A"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 xml:space="preserve">40.000 Quadratmeter Ballareal </w:t>
      </w:r>
    </w:p>
    <w:p w14:paraId="0ADDA001" w14:textId="7D6EFDF4"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1.200 Akteure und Helferinnen und Helfer</w:t>
      </w:r>
    </w:p>
    <w:p w14:paraId="734FFF9B" w14:textId="4E794036"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3.500 Blumen und Dekorpflanzen</w:t>
      </w:r>
    </w:p>
    <w:p w14:paraId="5F0DD4D1" w14:textId="5D432217"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 xml:space="preserve">75.000 Gläser </w:t>
      </w:r>
    </w:p>
    <w:p w14:paraId="30AA4B57" w14:textId="185D8DDA"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20.000 Teller</w:t>
      </w:r>
    </w:p>
    <w:p w14:paraId="10191449" w14:textId="0BE4A95A"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7 Sattelschlepper Licht- und Tontechnik</w:t>
      </w:r>
    </w:p>
    <w:p w14:paraId="2D2BF988" w14:textId="20FE777E"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3.500 Scheinwerfer</w:t>
      </w:r>
    </w:p>
    <w:p w14:paraId="0B10950D" w14:textId="549AF568"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90 Kilometer Kabel</w:t>
      </w:r>
    </w:p>
    <w:p w14:paraId="1632C182" w14:textId="6E2F5F00" w:rsidR="002F756A" w:rsidRPr="002F756A" w:rsidRDefault="002F756A" w:rsidP="002F756A">
      <w:pPr>
        <w:pStyle w:val="Listenabsatz"/>
        <w:numPr>
          <w:ilvl w:val="0"/>
          <w:numId w:val="1"/>
        </w:numPr>
        <w:rPr>
          <w:rFonts w:ascii="Aptos Light" w:hAnsi="Aptos Light" w:cs="Acumin Pro Light"/>
        </w:rPr>
      </w:pPr>
      <w:r w:rsidRPr="002F756A">
        <w:rPr>
          <w:rFonts w:ascii="Aptos Light" w:hAnsi="Aptos Light" w:cs="Acumin Pro Light"/>
        </w:rPr>
        <w:t>4.000 Quadratmeter Holz</w:t>
      </w:r>
    </w:p>
    <w:p w14:paraId="34364B07" w14:textId="77777777" w:rsidR="002F756A" w:rsidRPr="002F756A" w:rsidRDefault="002F756A" w:rsidP="002F756A">
      <w:pPr>
        <w:rPr>
          <w:rFonts w:ascii="Aptos Light" w:hAnsi="Aptos Light" w:cs="Acumin Pro Light"/>
        </w:rPr>
      </w:pPr>
    </w:p>
    <w:p w14:paraId="21E92B3B" w14:textId="77777777" w:rsidR="002F756A" w:rsidRPr="002F756A" w:rsidRDefault="002F756A" w:rsidP="002F756A">
      <w:pPr>
        <w:rPr>
          <w:rFonts w:ascii="Aptos Light" w:hAnsi="Aptos Light" w:cs="Acumin Pro Light"/>
        </w:rPr>
      </w:pPr>
    </w:p>
    <w:p w14:paraId="092C2831" w14:textId="77777777" w:rsidR="002F756A" w:rsidRPr="002F756A" w:rsidRDefault="002F756A" w:rsidP="002F756A">
      <w:pPr>
        <w:rPr>
          <w:rFonts w:ascii="Aptos Light" w:hAnsi="Aptos Light" w:cs="Acumin Pro Light"/>
          <w:b/>
          <w:bCs/>
        </w:rPr>
      </w:pPr>
      <w:r w:rsidRPr="002F756A">
        <w:rPr>
          <w:rFonts w:ascii="Aptos Light" w:hAnsi="Aptos Light"/>
          <w:b/>
          <w:bCs/>
        </w:rPr>
        <w:lastRenderedPageBreak/>
        <w:t>Ökonomische Zahlen:</w:t>
      </w:r>
    </w:p>
    <w:p w14:paraId="7E0E844A" w14:textId="77777777" w:rsidR="002F756A" w:rsidRPr="002F756A" w:rsidRDefault="002F756A" w:rsidP="002F756A">
      <w:pPr>
        <w:rPr>
          <w:rFonts w:ascii="Aptos Light" w:hAnsi="Aptos Light" w:cs="Acumin Pro"/>
        </w:rPr>
      </w:pPr>
      <w:r w:rsidRPr="002F756A">
        <w:rPr>
          <w:rFonts w:ascii="Aptos Light" w:hAnsi="Aptos Light" w:cs="Acumin Pro"/>
        </w:rPr>
        <w:t xml:space="preserve">6,4 Millionen Euro total ausgelöste Umsätze </w:t>
      </w:r>
    </w:p>
    <w:p w14:paraId="0DF5F655" w14:textId="0C4AD9A0" w:rsidR="002F756A" w:rsidRPr="002F756A" w:rsidRDefault="002F756A" w:rsidP="002F756A">
      <w:pPr>
        <w:pStyle w:val="Listenabsatz"/>
        <w:numPr>
          <w:ilvl w:val="0"/>
          <w:numId w:val="2"/>
        </w:numPr>
        <w:rPr>
          <w:rFonts w:ascii="Aptos Light" w:hAnsi="Aptos Light" w:cs="Acumin Pro Light"/>
        </w:rPr>
      </w:pPr>
      <w:r w:rsidRPr="002F756A">
        <w:rPr>
          <w:rFonts w:ascii="Aptos Light" w:hAnsi="Aptos Light" w:cs="Acumin Pro Light"/>
        </w:rPr>
        <w:t>1,9 Millionen Euro Trachten, Schuhe, Schmuck</w:t>
      </w:r>
    </w:p>
    <w:p w14:paraId="2FF7E0A3" w14:textId="3D8CDA04" w:rsidR="002F756A" w:rsidRPr="002F756A" w:rsidRDefault="002F756A" w:rsidP="002F756A">
      <w:pPr>
        <w:pStyle w:val="Listenabsatz"/>
        <w:numPr>
          <w:ilvl w:val="0"/>
          <w:numId w:val="2"/>
        </w:numPr>
        <w:rPr>
          <w:rFonts w:ascii="Aptos Light" w:hAnsi="Aptos Light" w:cs="Acumin Pro Light"/>
        </w:rPr>
      </w:pPr>
      <w:r w:rsidRPr="002F756A">
        <w:rPr>
          <w:rFonts w:ascii="Aptos Light" w:hAnsi="Aptos Light" w:cs="Acumin Pro Light"/>
        </w:rPr>
        <w:t>815.000 Euro Frisör, Taxi, Abendessen</w:t>
      </w:r>
    </w:p>
    <w:p w14:paraId="5371AB2D" w14:textId="1C8F57D0" w:rsidR="002F756A" w:rsidRPr="002F756A" w:rsidRDefault="002F756A" w:rsidP="002F756A">
      <w:pPr>
        <w:pStyle w:val="Listenabsatz"/>
        <w:numPr>
          <w:ilvl w:val="0"/>
          <w:numId w:val="2"/>
        </w:numPr>
        <w:rPr>
          <w:rFonts w:ascii="Aptos Light" w:hAnsi="Aptos Light" w:cs="Acumin Pro Light"/>
        </w:rPr>
      </w:pPr>
      <w:r w:rsidRPr="002F756A">
        <w:rPr>
          <w:rFonts w:ascii="Aptos Light" w:hAnsi="Aptos Light" w:cs="Acumin Pro Light"/>
        </w:rPr>
        <w:t xml:space="preserve">3000 zusätzlich ausgelöste Nächtigungen </w:t>
      </w:r>
    </w:p>
    <w:p w14:paraId="5EFCFFB4" w14:textId="23AFD7ED" w:rsidR="002F756A" w:rsidRPr="002F756A" w:rsidRDefault="002F756A" w:rsidP="002F756A">
      <w:pPr>
        <w:pStyle w:val="Listenabsatz"/>
        <w:numPr>
          <w:ilvl w:val="0"/>
          <w:numId w:val="2"/>
        </w:numPr>
        <w:rPr>
          <w:rFonts w:ascii="Aptos Light" w:hAnsi="Aptos Light"/>
        </w:rPr>
      </w:pPr>
      <w:r w:rsidRPr="002F756A">
        <w:rPr>
          <w:rFonts w:ascii="Aptos Light" w:hAnsi="Aptos Light" w:cs="Acumin Pro Light"/>
        </w:rPr>
        <w:t>540.000 Euro Gesamtsteuerabgaben</w:t>
      </w:r>
    </w:p>
    <w:sectPr w:rsidR="002F756A" w:rsidRPr="002F756A" w:rsidSect="002F756A">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 w:name="Acumin Pro">
    <w:panose1 w:val="020B0504020202020204"/>
    <w:charset w:val="4D"/>
    <w:family w:val="swiss"/>
    <w:notTrueType/>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E6188E"/>
    <w:multiLevelType w:val="hybridMultilevel"/>
    <w:tmpl w:val="76BA2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7E24A1"/>
    <w:multiLevelType w:val="hybridMultilevel"/>
    <w:tmpl w:val="E626F3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0332288">
    <w:abstractNumId w:val="1"/>
  </w:num>
  <w:num w:numId="2" w16cid:durableId="1504124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6A"/>
    <w:rsid w:val="001823AD"/>
    <w:rsid w:val="002F756A"/>
    <w:rsid w:val="0046696B"/>
    <w:rsid w:val="00FF2D6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F087758"/>
  <w15:chartTrackingRefBased/>
  <w15:docId w15:val="{2FA7C30B-C255-C548-8138-036398B4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75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75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756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756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756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756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756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756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756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756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756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756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756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756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756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756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756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756A"/>
    <w:rPr>
      <w:rFonts w:eastAsiaTheme="majorEastAsia" w:cstheme="majorBidi"/>
      <w:color w:val="272727" w:themeColor="text1" w:themeTint="D8"/>
    </w:rPr>
  </w:style>
  <w:style w:type="paragraph" w:styleId="Titel">
    <w:name w:val="Title"/>
    <w:basedOn w:val="Standard"/>
    <w:next w:val="Standard"/>
    <w:link w:val="TitelZchn"/>
    <w:uiPriority w:val="10"/>
    <w:qFormat/>
    <w:rsid w:val="002F75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756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756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756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756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F756A"/>
    <w:rPr>
      <w:i/>
      <w:iCs/>
      <w:color w:val="404040" w:themeColor="text1" w:themeTint="BF"/>
    </w:rPr>
  </w:style>
  <w:style w:type="paragraph" w:styleId="Listenabsatz">
    <w:name w:val="List Paragraph"/>
    <w:basedOn w:val="Standard"/>
    <w:uiPriority w:val="34"/>
    <w:qFormat/>
    <w:rsid w:val="002F756A"/>
    <w:pPr>
      <w:ind w:left="720"/>
      <w:contextualSpacing/>
    </w:pPr>
  </w:style>
  <w:style w:type="character" w:styleId="IntensiveHervorhebung">
    <w:name w:val="Intense Emphasis"/>
    <w:basedOn w:val="Absatz-Standardschriftart"/>
    <w:uiPriority w:val="21"/>
    <w:qFormat/>
    <w:rsid w:val="002F756A"/>
    <w:rPr>
      <w:i/>
      <w:iCs/>
      <w:color w:val="0F4761" w:themeColor="accent1" w:themeShade="BF"/>
    </w:rPr>
  </w:style>
  <w:style w:type="paragraph" w:styleId="IntensivesZitat">
    <w:name w:val="Intense Quote"/>
    <w:basedOn w:val="Standard"/>
    <w:next w:val="Standard"/>
    <w:link w:val="IntensivesZitatZchn"/>
    <w:uiPriority w:val="30"/>
    <w:qFormat/>
    <w:rsid w:val="002F75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756A"/>
    <w:rPr>
      <w:i/>
      <w:iCs/>
      <w:color w:val="0F4761" w:themeColor="accent1" w:themeShade="BF"/>
    </w:rPr>
  </w:style>
  <w:style w:type="character" w:styleId="IntensiverVerweis">
    <w:name w:val="Intense Reference"/>
    <w:basedOn w:val="Absatz-Standardschriftart"/>
    <w:uiPriority w:val="32"/>
    <w:qFormat/>
    <w:rsid w:val="002F756A"/>
    <w:rPr>
      <w:b/>
      <w:bCs/>
      <w:smallCaps/>
      <w:color w:val="0F4761" w:themeColor="accent1" w:themeShade="BF"/>
      <w:spacing w:val="5"/>
    </w:rPr>
  </w:style>
  <w:style w:type="paragraph" w:customStyle="1" w:styleId="EinfAbs">
    <w:name w:val="[Einf. Abs.]"/>
    <w:basedOn w:val="Standard"/>
    <w:uiPriority w:val="99"/>
    <w:rsid w:val="002F756A"/>
    <w:pPr>
      <w:autoSpaceDE w:val="0"/>
      <w:autoSpaceDN w:val="0"/>
      <w:adjustRightInd w:val="0"/>
      <w:spacing w:after="0"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1848</Characters>
  <Application>Microsoft Office Word</Application>
  <DocSecurity>0</DocSecurity>
  <Lines>26</Lines>
  <Paragraphs>7</Paragraphs>
  <ScaleCrop>false</ScaleCrop>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2025-01-04T16:39:00Z</dcterms:created>
  <dcterms:modified xsi:type="dcterms:W3CDTF">2025-01-04T16:41:00Z</dcterms:modified>
</cp:coreProperties>
</file>